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724" w:rsidRDefault="00E75724" w:rsidP="00E75724">
      <w:pPr>
        <w:spacing w:after="0" w:line="480" w:lineRule="auto"/>
        <w:rPr>
          <w:rFonts w:ascii="Times New Roman" w:hAnsi="Times New Roman" w:cs="Times New Roman"/>
          <w:b/>
          <w:bCs/>
          <w:sz w:val="24"/>
          <w:szCs w:val="24"/>
        </w:rPr>
      </w:pPr>
    </w:p>
    <w:p w:rsidR="00E75724" w:rsidRDefault="00E75724" w:rsidP="00E75724">
      <w:pPr>
        <w:spacing w:after="0" w:line="480" w:lineRule="auto"/>
        <w:rPr>
          <w:rFonts w:ascii="Times New Roman" w:hAnsi="Times New Roman" w:cs="Times New Roman"/>
          <w:b/>
          <w:bCs/>
          <w:sz w:val="24"/>
          <w:szCs w:val="24"/>
        </w:rPr>
      </w:pPr>
    </w:p>
    <w:p w:rsidR="00E75724" w:rsidRDefault="00E75724" w:rsidP="00E75724">
      <w:pPr>
        <w:spacing w:after="0" w:line="480" w:lineRule="auto"/>
        <w:rPr>
          <w:rFonts w:ascii="Times New Roman" w:hAnsi="Times New Roman" w:cs="Times New Roman"/>
          <w:b/>
          <w:bCs/>
          <w:sz w:val="24"/>
          <w:szCs w:val="24"/>
        </w:rPr>
      </w:pPr>
    </w:p>
    <w:p w:rsidR="00E75724" w:rsidRDefault="00E75724" w:rsidP="00E75724">
      <w:pPr>
        <w:spacing w:after="0" w:line="480" w:lineRule="auto"/>
        <w:rPr>
          <w:rFonts w:ascii="Times New Roman" w:hAnsi="Times New Roman" w:cs="Times New Roman"/>
          <w:b/>
          <w:bCs/>
          <w:sz w:val="24"/>
          <w:szCs w:val="24"/>
        </w:rPr>
      </w:pPr>
    </w:p>
    <w:p w:rsidR="00DA1CB8" w:rsidRPr="00E75724" w:rsidRDefault="008C1215" w:rsidP="00FA4D1E">
      <w:pPr>
        <w:spacing w:after="0" w:line="480" w:lineRule="auto"/>
        <w:jc w:val="center"/>
        <w:rPr>
          <w:rFonts w:ascii="Times New Roman" w:hAnsi="Times New Roman" w:cs="Times New Roman"/>
          <w:b/>
          <w:bCs/>
          <w:sz w:val="24"/>
          <w:szCs w:val="24"/>
        </w:rPr>
      </w:pPr>
      <w:r w:rsidRPr="00E75724">
        <w:rPr>
          <w:rFonts w:ascii="Times New Roman" w:hAnsi="Times New Roman" w:cs="Times New Roman"/>
          <w:b/>
          <w:bCs/>
          <w:sz w:val="24"/>
          <w:szCs w:val="24"/>
        </w:rPr>
        <w:t>Transport Safety Management System</w:t>
      </w:r>
    </w:p>
    <w:p w:rsidR="00E75724" w:rsidRDefault="00E75724" w:rsidP="00FA4D1E">
      <w:pPr>
        <w:spacing w:after="0" w:line="480" w:lineRule="auto"/>
        <w:jc w:val="center"/>
        <w:rPr>
          <w:rFonts w:ascii="Times New Roman" w:hAnsi="Times New Roman" w:cs="Times New Roman"/>
          <w:sz w:val="24"/>
          <w:szCs w:val="24"/>
        </w:rPr>
      </w:pPr>
    </w:p>
    <w:p w:rsidR="00E75724" w:rsidRDefault="00E75724" w:rsidP="00FA4D1E">
      <w:pPr>
        <w:spacing w:after="0" w:line="480" w:lineRule="auto"/>
        <w:jc w:val="center"/>
        <w:rPr>
          <w:rFonts w:ascii="Times New Roman" w:hAnsi="Times New Roman" w:cs="Times New Roman"/>
          <w:sz w:val="24"/>
          <w:szCs w:val="24"/>
        </w:rPr>
      </w:pPr>
    </w:p>
    <w:p w:rsidR="00E75724" w:rsidRDefault="00E75724" w:rsidP="00FA4D1E">
      <w:pPr>
        <w:spacing w:after="0" w:line="480" w:lineRule="auto"/>
        <w:jc w:val="center"/>
        <w:rPr>
          <w:rFonts w:ascii="Times New Roman" w:hAnsi="Times New Roman" w:cs="Times New Roman"/>
          <w:sz w:val="24"/>
          <w:szCs w:val="24"/>
        </w:rPr>
      </w:pPr>
    </w:p>
    <w:p w:rsidR="00E75724" w:rsidRDefault="00E75724" w:rsidP="00FA4D1E">
      <w:pPr>
        <w:spacing w:after="0" w:line="480" w:lineRule="auto"/>
        <w:jc w:val="center"/>
        <w:rPr>
          <w:rFonts w:ascii="Times New Roman" w:hAnsi="Times New Roman" w:cs="Times New Roman"/>
          <w:sz w:val="24"/>
          <w:szCs w:val="24"/>
        </w:rPr>
      </w:pPr>
    </w:p>
    <w:p w:rsidR="00DA1CB8" w:rsidRDefault="008C1215" w:rsidP="00FA4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E6629" w:rsidRDefault="008C1215" w:rsidP="00FA4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5724" w:rsidRDefault="008C1215" w:rsidP="00FA4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75724" w:rsidRDefault="008C1215" w:rsidP="00FA4D1E">
      <w:pPr>
        <w:spacing w:after="0" w:line="480" w:lineRule="auto"/>
        <w:jc w:val="center"/>
        <w:rPr>
          <w:rFonts w:ascii="Times New Roman" w:hAnsi="Times New Roman" w:cs="Times New Roman"/>
          <w:b/>
          <w:bCs/>
          <w:sz w:val="24"/>
          <w:szCs w:val="24"/>
        </w:rPr>
      </w:pPr>
      <w:r>
        <w:rPr>
          <w:rFonts w:ascii="Times New Roman" w:hAnsi="Times New Roman" w:cs="Times New Roman"/>
          <w:sz w:val="24"/>
          <w:szCs w:val="24"/>
        </w:rPr>
        <w:t>Date</w:t>
      </w: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CE6629" w:rsidRDefault="00CE6629" w:rsidP="00CA6C29">
      <w:pPr>
        <w:spacing w:after="0" w:line="480" w:lineRule="auto"/>
        <w:jc w:val="center"/>
        <w:rPr>
          <w:rFonts w:ascii="Times New Roman" w:hAnsi="Times New Roman" w:cs="Times New Roman"/>
          <w:b/>
          <w:bCs/>
          <w:sz w:val="24"/>
          <w:szCs w:val="24"/>
        </w:rPr>
      </w:pPr>
    </w:p>
    <w:p w:rsidR="00E75724" w:rsidRDefault="00E75724" w:rsidP="00E75724">
      <w:pPr>
        <w:spacing w:after="0" w:line="480" w:lineRule="auto"/>
        <w:rPr>
          <w:rFonts w:ascii="Times New Roman" w:hAnsi="Times New Roman" w:cs="Times New Roman"/>
          <w:b/>
          <w:bCs/>
          <w:sz w:val="24"/>
          <w:szCs w:val="24"/>
        </w:rPr>
      </w:pPr>
    </w:p>
    <w:p w:rsidR="00CA6C29" w:rsidRPr="00CA6C29" w:rsidRDefault="008C1215" w:rsidP="00E75724">
      <w:pPr>
        <w:spacing w:after="0" w:line="480" w:lineRule="auto"/>
        <w:jc w:val="center"/>
        <w:rPr>
          <w:rFonts w:ascii="Times New Roman" w:hAnsi="Times New Roman" w:cs="Times New Roman"/>
          <w:b/>
          <w:bCs/>
          <w:sz w:val="24"/>
          <w:szCs w:val="24"/>
        </w:rPr>
      </w:pPr>
      <w:r w:rsidRPr="00CA6C29">
        <w:rPr>
          <w:rFonts w:ascii="Times New Roman" w:hAnsi="Times New Roman" w:cs="Times New Roman"/>
          <w:b/>
          <w:bCs/>
          <w:sz w:val="24"/>
          <w:szCs w:val="24"/>
        </w:rPr>
        <w:lastRenderedPageBreak/>
        <w:t>Transport Safety Management Systems</w:t>
      </w:r>
    </w:p>
    <w:p w:rsidR="00CA6C29" w:rsidRPr="00CA6C29" w:rsidRDefault="008C1215" w:rsidP="00CA6C29">
      <w:pPr>
        <w:spacing w:after="0" w:line="480" w:lineRule="auto"/>
        <w:ind w:firstLine="720"/>
        <w:rPr>
          <w:rFonts w:ascii="Times New Roman" w:hAnsi="Times New Roman" w:cs="Times New Roman"/>
          <w:sz w:val="24"/>
          <w:szCs w:val="24"/>
        </w:rPr>
      </w:pPr>
      <w:r w:rsidRPr="00CA6C29">
        <w:rPr>
          <w:rFonts w:ascii="Times New Roman" w:hAnsi="Times New Roman" w:cs="Times New Roman"/>
          <w:sz w:val="24"/>
          <w:szCs w:val="24"/>
        </w:rPr>
        <w:t xml:space="preserve">A Safety Management System (SMS) refers to a management system, which is designed to promote the management of safety components within the workplace. It includes the adoption of numerous policies, plans, procedures, objectives, and the organization of responsibilities to ensure that any form of transport is deemed safe and secure. The critical elements of transport safety management systems include the establishment of management commitment to safety performances and the idealization of clear safety protocols and obligations for the management of the set objectives. Other important aspects include the definition of methods, processes, and organizational structure necessary to meet safety requirements and goals, and the development of clear management strategies under safety. It is vital to monitor quality, especially in regards to the safety of critical operational processes within transport not only to enhance a standing corporate reputation but also to provoke brand integrity via the elimination of </w:t>
      </w:r>
      <w:r w:rsidR="00E75724" w:rsidRPr="00CA6C29">
        <w:rPr>
          <w:rFonts w:ascii="Times New Roman" w:hAnsi="Times New Roman" w:cs="Times New Roman"/>
          <w:sz w:val="24"/>
          <w:szCs w:val="24"/>
        </w:rPr>
        <w:t>risk</w:t>
      </w:r>
      <w:r w:rsidR="00E75724" w:rsidRPr="00FA0BAB">
        <w:rPr>
          <w:rFonts w:ascii="Times New Roman" w:hAnsi="Times New Roman" w:cs="Times New Roman"/>
          <w:sz w:val="24"/>
          <w:szCs w:val="24"/>
        </w:rPr>
        <w:t xml:space="preserve"> (Holloway, 2017)</w:t>
      </w:r>
      <w:r w:rsidR="00E75724">
        <w:rPr>
          <w:rFonts w:ascii="Times New Roman" w:hAnsi="Times New Roman" w:cs="Times New Roman"/>
          <w:sz w:val="24"/>
          <w:szCs w:val="24"/>
        </w:rPr>
        <w:t>.</w:t>
      </w:r>
    </w:p>
    <w:p w:rsidR="00CA6C29" w:rsidRPr="00CA6C29" w:rsidRDefault="008C1215" w:rsidP="00E75724">
      <w:pPr>
        <w:spacing w:after="0" w:line="480" w:lineRule="auto"/>
        <w:jc w:val="center"/>
        <w:rPr>
          <w:rFonts w:ascii="Times New Roman" w:hAnsi="Times New Roman" w:cs="Times New Roman"/>
          <w:b/>
          <w:bCs/>
          <w:sz w:val="24"/>
          <w:szCs w:val="24"/>
        </w:rPr>
      </w:pPr>
      <w:r w:rsidRPr="00CA6C29">
        <w:rPr>
          <w:rFonts w:ascii="Times New Roman" w:hAnsi="Times New Roman" w:cs="Times New Roman"/>
          <w:b/>
          <w:bCs/>
          <w:sz w:val="24"/>
          <w:szCs w:val="24"/>
        </w:rPr>
        <w:t>Safety Policy</w:t>
      </w:r>
    </w:p>
    <w:p w:rsidR="00CA6C29" w:rsidRPr="00CA6C29" w:rsidRDefault="008C1215" w:rsidP="00CA6C29">
      <w:pPr>
        <w:spacing w:after="0" w:line="480" w:lineRule="auto"/>
        <w:ind w:firstLine="720"/>
        <w:rPr>
          <w:rFonts w:ascii="Times New Roman" w:hAnsi="Times New Roman" w:cs="Times New Roman"/>
          <w:sz w:val="24"/>
          <w:szCs w:val="24"/>
        </w:rPr>
      </w:pPr>
      <w:r w:rsidRPr="00CA6C29">
        <w:rPr>
          <w:rFonts w:ascii="Times New Roman" w:hAnsi="Times New Roman" w:cs="Times New Roman"/>
          <w:sz w:val="24"/>
          <w:szCs w:val="24"/>
        </w:rPr>
        <w:t>A safety policy looks into the establishment of senior managerial staff's commitment to the continued improvement of transport safety via an accurate definition of methods and organizational structure required to promote safety via the establishment of clear leadership strategies towards safety management and the adoption of documented processes and policies such as employee reporting and transport problem resolutions</w:t>
      </w:r>
      <w:r w:rsidR="001C72E5" w:rsidRPr="00FA0BAB">
        <w:rPr>
          <w:rFonts w:ascii="Times New Roman" w:hAnsi="Times New Roman" w:cs="Times New Roman"/>
          <w:sz w:val="24"/>
          <w:szCs w:val="24"/>
        </w:rPr>
        <w:t>(Holloway, 2017)</w:t>
      </w:r>
      <w:r w:rsidRPr="00CA6C29">
        <w:rPr>
          <w:rFonts w:ascii="Times New Roman" w:hAnsi="Times New Roman" w:cs="Times New Roman"/>
          <w:sz w:val="24"/>
          <w:szCs w:val="24"/>
        </w:rPr>
        <w:t xml:space="preserve">. It is also imperative to implement both employee and management accountability standards that are established within the confines of existing processes and procedures. Safety policies are also keen on facilitating cross-sectional organizational unity and communication policies that enhance the seamless and fast announcement of a safety issue. And its prompt address to avoid delays </w:t>
      </w:r>
      <w:r w:rsidRPr="00CA6C29">
        <w:rPr>
          <w:rFonts w:ascii="Times New Roman" w:hAnsi="Times New Roman" w:cs="Times New Roman"/>
          <w:sz w:val="24"/>
          <w:szCs w:val="24"/>
        </w:rPr>
        <w:lastRenderedPageBreak/>
        <w:t>that aggregate transport insecurity and also hamper a seamless transport network either by air, road, or water.</w:t>
      </w:r>
    </w:p>
    <w:p w:rsidR="00CA6C29" w:rsidRPr="00CA6C29" w:rsidRDefault="008C1215" w:rsidP="00E75724">
      <w:pPr>
        <w:spacing w:after="0" w:line="480" w:lineRule="auto"/>
        <w:jc w:val="center"/>
        <w:rPr>
          <w:rFonts w:ascii="Times New Roman" w:hAnsi="Times New Roman" w:cs="Times New Roman"/>
          <w:b/>
          <w:bCs/>
          <w:sz w:val="24"/>
          <w:szCs w:val="24"/>
        </w:rPr>
      </w:pPr>
      <w:r w:rsidRPr="00CA6C29">
        <w:rPr>
          <w:rFonts w:ascii="Times New Roman" w:hAnsi="Times New Roman" w:cs="Times New Roman"/>
          <w:b/>
          <w:bCs/>
          <w:sz w:val="24"/>
          <w:szCs w:val="24"/>
        </w:rPr>
        <w:t>Safety Risk Management (SRM)</w:t>
      </w:r>
    </w:p>
    <w:p w:rsidR="00CA6C29" w:rsidRPr="00CA6C29" w:rsidRDefault="008C1215" w:rsidP="00CA6C29">
      <w:pPr>
        <w:spacing w:after="0" w:line="480" w:lineRule="auto"/>
        <w:ind w:firstLine="720"/>
        <w:rPr>
          <w:rFonts w:ascii="Times New Roman" w:hAnsi="Times New Roman" w:cs="Times New Roman"/>
          <w:sz w:val="24"/>
          <w:szCs w:val="24"/>
        </w:rPr>
      </w:pPr>
      <w:r w:rsidRPr="00CA6C29">
        <w:rPr>
          <w:rFonts w:ascii="Times New Roman" w:hAnsi="Times New Roman" w:cs="Times New Roman"/>
          <w:sz w:val="24"/>
          <w:szCs w:val="24"/>
        </w:rPr>
        <w:t>Safety Risk Management refers to the determination of the need for new and revised controls principally based on an assessment of the acceptable risk. One should, therefore, idealize a formal process within Safety Risk Management via the provision of a description of the system to establish its capacity to handle transport safety risks. Moreover, hazard identification, risk assessment, risk analysis, and risk control are all critical components of safety risk management protocols.</w:t>
      </w:r>
    </w:p>
    <w:p w:rsidR="00CA6C29" w:rsidRPr="00CA6C29" w:rsidRDefault="008C1215" w:rsidP="00E75724">
      <w:pPr>
        <w:spacing w:after="0" w:line="480" w:lineRule="auto"/>
        <w:jc w:val="center"/>
        <w:rPr>
          <w:rFonts w:ascii="Times New Roman" w:hAnsi="Times New Roman" w:cs="Times New Roman"/>
          <w:b/>
          <w:bCs/>
          <w:sz w:val="24"/>
          <w:szCs w:val="24"/>
        </w:rPr>
      </w:pPr>
      <w:r w:rsidRPr="00CA6C29">
        <w:rPr>
          <w:rFonts w:ascii="Times New Roman" w:hAnsi="Times New Roman" w:cs="Times New Roman"/>
          <w:b/>
          <w:bCs/>
          <w:sz w:val="24"/>
          <w:szCs w:val="24"/>
        </w:rPr>
        <w:t>Safety Assurance (SA)</w:t>
      </w:r>
    </w:p>
    <w:p w:rsidR="00CA6C29" w:rsidRPr="00CA6C29" w:rsidRDefault="008C1215" w:rsidP="00CA6C29">
      <w:pPr>
        <w:spacing w:after="0" w:line="480" w:lineRule="auto"/>
        <w:ind w:firstLine="720"/>
        <w:rPr>
          <w:rFonts w:ascii="Times New Roman" w:hAnsi="Times New Roman" w:cs="Times New Roman"/>
          <w:sz w:val="24"/>
          <w:szCs w:val="24"/>
        </w:rPr>
      </w:pPr>
      <w:r w:rsidRPr="00CA6C29">
        <w:rPr>
          <w:rFonts w:ascii="Times New Roman" w:hAnsi="Times New Roman" w:cs="Times New Roman"/>
          <w:sz w:val="24"/>
          <w:szCs w:val="24"/>
        </w:rPr>
        <w:t>Safety Assurance refers to an evaluation of the continued efficacy of the adopted risk control policies and hence supports new hazard identification. The Transport safety management system process functions are systematic as they boost the confidence of organizational outputs to meet or even surpass the projected safety requirements. For instance, in air transport, flight companies are required to comply with the safety assurance protocols linked to the Federal A</w:t>
      </w:r>
      <w:r w:rsidR="00266253">
        <w:rPr>
          <w:rFonts w:ascii="Times New Roman" w:hAnsi="Times New Roman" w:cs="Times New Roman"/>
          <w:sz w:val="24"/>
          <w:szCs w:val="24"/>
        </w:rPr>
        <w:t xml:space="preserve">viation </w:t>
      </w:r>
      <w:r w:rsidRPr="00CA6C29">
        <w:rPr>
          <w:rFonts w:ascii="Times New Roman" w:hAnsi="Times New Roman" w:cs="Times New Roman"/>
          <w:sz w:val="24"/>
          <w:szCs w:val="24"/>
        </w:rPr>
        <w:t>A</w:t>
      </w:r>
      <w:r w:rsidR="00266253">
        <w:rPr>
          <w:rFonts w:ascii="Times New Roman" w:hAnsi="Times New Roman" w:cs="Times New Roman"/>
          <w:sz w:val="24"/>
          <w:szCs w:val="24"/>
        </w:rPr>
        <w:t>dministration</w:t>
      </w:r>
      <w:r w:rsidRPr="00CA6C29">
        <w:rPr>
          <w:rFonts w:ascii="Times New Roman" w:hAnsi="Times New Roman" w:cs="Times New Roman"/>
          <w:sz w:val="24"/>
          <w:szCs w:val="24"/>
        </w:rPr>
        <w:t xml:space="preserve"> (FAA) in regards to directives, policies and standards, the acquisition of vital information, evaluations and audits, employee reporting and data analysis</w:t>
      </w:r>
      <w:r w:rsidR="001C72E5" w:rsidRPr="001C72E5">
        <w:rPr>
          <w:rFonts w:ascii="Times New Roman" w:hAnsi="Times New Roman" w:cs="Times New Roman"/>
          <w:sz w:val="24"/>
          <w:szCs w:val="24"/>
        </w:rPr>
        <w:t>(Federal Aviation Administration, 2017</w:t>
      </w:r>
      <w:r w:rsidR="001C72E5">
        <w:rPr>
          <w:rFonts w:ascii="Times New Roman" w:hAnsi="Times New Roman" w:cs="Times New Roman"/>
          <w:sz w:val="24"/>
          <w:szCs w:val="24"/>
        </w:rPr>
        <w:t xml:space="preserve">). </w:t>
      </w:r>
      <w:r w:rsidRPr="00CA6C29">
        <w:rPr>
          <w:rFonts w:ascii="Times New Roman" w:hAnsi="Times New Roman" w:cs="Times New Roman"/>
          <w:sz w:val="24"/>
          <w:szCs w:val="24"/>
        </w:rPr>
        <w:t xml:space="preserve">Moreover, system assessments offer insights and analysis relative to the methods and opportunities necessary to improve safety and lower risk. </w:t>
      </w:r>
    </w:p>
    <w:p w:rsidR="00CA6C29" w:rsidRPr="00CA6C29" w:rsidRDefault="008C1215" w:rsidP="00E75724">
      <w:pPr>
        <w:spacing w:after="0" w:line="480" w:lineRule="auto"/>
        <w:jc w:val="center"/>
        <w:rPr>
          <w:rFonts w:ascii="Times New Roman" w:hAnsi="Times New Roman" w:cs="Times New Roman"/>
          <w:b/>
          <w:bCs/>
          <w:sz w:val="24"/>
          <w:szCs w:val="24"/>
        </w:rPr>
      </w:pPr>
      <w:r w:rsidRPr="00CA6C29">
        <w:rPr>
          <w:rFonts w:ascii="Times New Roman" w:hAnsi="Times New Roman" w:cs="Times New Roman"/>
          <w:b/>
          <w:bCs/>
          <w:sz w:val="24"/>
          <w:szCs w:val="24"/>
        </w:rPr>
        <w:t>Safety Promotion</w:t>
      </w:r>
    </w:p>
    <w:p w:rsidR="00CA6C29" w:rsidRPr="00CA6C29" w:rsidRDefault="008C1215" w:rsidP="00CA6C29">
      <w:pPr>
        <w:spacing w:after="0" w:line="480" w:lineRule="auto"/>
        <w:ind w:firstLine="720"/>
        <w:rPr>
          <w:rFonts w:ascii="Times New Roman" w:hAnsi="Times New Roman" w:cs="Times New Roman"/>
          <w:sz w:val="24"/>
          <w:szCs w:val="24"/>
        </w:rPr>
      </w:pPr>
      <w:r w:rsidRPr="00CA6C29">
        <w:rPr>
          <w:rFonts w:ascii="Times New Roman" w:hAnsi="Times New Roman" w:cs="Times New Roman"/>
          <w:sz w:val="24"/>
          <w:szCs w:val="24"/>
        </w:rPr>
        <w:t xml:space="preserve">Safety promotion entails the provision of training and communication competencies towards the provision of a positive safety culture within all transport networks across all levels of the workforce. Safety promotion, therefore, adopts Safety Management Systems training, </w:t>
      </w:r>
      <w:r w:rsidRPr="00CA6C29">
        <w:rPr>
          <w:rFonts w:ascii="Times New Roman" w:hAnsi="Times New Roman" w:cs="Times New Roman"/>
          <w:sz w:val="24"/>
          <w:szCs w:val="24"/>
        </w:rPr>
        <w:lastRenderedPageBreak/>
        <w:t>concerted efforts towards strengthening positive safety cultures, safety, and system communication protocols. Moreover, safety promotion in transport induces a balance between system requirements and competency requirements to avoid accidents while safety lessons are also disseminated to the concerned parties</w:t>
      </w:r>
      <w:r w:rsidR="00FA4D1E">
        <w:rPr>
          <w:rFonts w:ascii="Times New Roman" w:hAnsi="Times New Roman" w:cs="Times New Roman"/>
          <w:sz w:val="24"/>
          <w:szCs w:val="24"/>
        </w:rPr>
        <w:t xml:space="preserve"> </w:t>
      </w:r>
      <w:r w:rsidR="00E75724" w:rsidRPr="001C72E5">
        <w:rPr>
          <w:rFonts w:ascii="Times New Roman" w:hAnsi="Times New Roman" w:cs="Times New Roman"/>
          <w:sz w:val="24"/>
          <w:szCs w:val="24"/>
        </w:rPr>
        <w:t>(Federal Aviation Administration, 2017</w:t>
      </w:r>
      <w:r w:rsidR="00E75724">
        <w:rPr>
          <w:rFonts w:ascii="Times New Roman" w:hAnsi="Times New Roman" w:cs="Times New Roman"/>
          <w:sz w:val="24"/>
          <w:szCs w:val="24"/>
        </w:rPr>
        <w:t>).</w:t>
      </w:r>
      <w:r w:rsidRPr="00CA6C29">
        <w:rPr>
          <w:rFonts w:ascii="Times New Roman" w:hAnsi="Times New Roman" w:cs="Times New Roman"/>
          <w:sz w:val="24"/>
          <w:szCs w:val="24"/>
        </w:rPr>
        <w:t xml:space="preserve"> Transport firms are therefore required to apply responsibility via the implementation of a reliable safety protocol to create a formidable transport management culture that aligns with accountability. Moreover, they should also exude clear expectations that are linked with an ethical perspective, to uphold fairness and avoid biases within the framework of the safety management system.  </w:t>
      </w:r>
    </w:p>
    <w:p w:rsidR="00CA6C29" w:rsidRDefault="00CA6C29"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4218E7" w:rsidRDefault="004218E7" w:rsidP="004218E7">
      <w:pPr>
        <w:spacing w:after="0" w:line="480" w:lineRule="auto"/>
        <w:rPr>
          <w:rFonts w:ascii="Times New Roman" w:hAnsi="Times New Roman" w:cs="Times New Roman"/>
          <w:b/>
          <w:bCs/>
          <w:sz w:val="24"/>
          <w:szCs w:val="24"/>
        </w:rPr>
      </w:pPr>
    </w:p>
    <w:p w:rsidR="0090778D" w:rsidRDefault="0090778D" w:rsidP="0090778D">
      <w:pPr>
        <w:shd w:val="clear" w:color="auto" w:fill="FFFFFF"/>
        <w:spacing w:after="0" w:line="240" w:lineRule="auto"/>
        <w:rPr>
          <w:rFonts w:ascii="Times New Roman" w:hAnsi="Times New Roman" w:cs="Times New Roman"/>
          <w:b/>
          <w:bCs/>
          <w:sz w:val="24"/>
          <w:szCs w:val="24"/>
        </w:rPr>
      </w:pPr>
    </w:p>
    <w:p w:rsidR="0090778D" w:rsidRDefault="0090778D" w:rsidP="0090778D">
      <w:pPr>
        <w:shd w:val="clear" w:color="auto" w:fill="FFFFFF"/>
        <w:spacing w:after="0" w:line="240" w:lineRule="auto"/>
        <w:rPr>
          <w:rFonts w:ascii="Times New Roman" w:hAnsi="Times New Roman" w:cs="Times New Roman"/>
          <w:b/>
          <w:bCs/>
          <w:sz w:val="24"/>
          <w:szCs w:val="24"/>
        </w:rPr>
      </w:pPr>
    </w:p>
    <w:p w:rsidR="00B81834" w:rsidRPr="00E75724" w:rsidRDefault="008C1215" w:rsidP="0090778D">
      <w:pPr>
        <w:shd w:val="clear" w:color="auto" w:fill="FFFFFF"/>
        <w:spacing w:after="0" w:line="240" w:lineRule="auto"/>
        <w:jc w:val="center"/>
        <w:rPr>
          <w:rFonts w:ascii="Times New Roman" w:eastAsia="Times New Roman" w:hAnsi="Times New Roman" w:cs="Times New Roman"/>
          <w:b/>
          <w:bCs/>
          <w:color w:val="000000"/>
          <w:sz w:val="24"/>
          <w:szCs w:val="24"/>
        </w:rPr>
      </w:pPr>
      <w:r w:rsidRPr="00E75724">
        <w:rPr>
          <w:rFonts w:ascii="Times New Roman" w:eastAsia="Times New Roman" w:hAnsi="Times New Roman" w:cs="Times New Roman"/>
          <w:b/>
          <w:bCs/>
          <w:color w:val="000000"/>
          <w:sz w:val="24"/>
          <w:szCs w:val="24"/>
        </w:rPr>
        <w:lastRenderedPageBreak/>
        <w:t>References</w:t>
      </w:r>
    </w:p>
    <w:p w:rsidR="00B81834" w:rsidRPr="00B81834" w:rsidRDefault="008C1215" w:rsidP="00B818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81834">
        <w:rPr>
          <w:rFonts w:ascii="Times New Roman" w:eastAsia="Times New Roman" w:hAnsi="Times New Roman" w:cs="Times New Roman"/>
          <w:color w:val="000000"/>
          <w:sz w:val="24"/>
          <w:szCs w:val="24"/>
        </w:rPr>
        <w:t>Federal Aviation Administration. (2017, September 11). Safety management system – Components. Retrieved from https://www.faa.gov/about/initiatives/sms/explained/components/</w:t>
      </w:r>
    </w:p>
    <w:p w:rsidR="00B81834" w:rsidRPr="00B81834" w:rsidRDefault="008C1215" w:rsidP="00B818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81834">
        <w:rPr>
          <w:rFonts w:ascii="Times New Roman" w:eastAsia="Times New Roman" w:hAnsi="Times New Roman" w:cs="Times New Roman"/>
          <w:color w:val="000000"/>
          <w:sz w:val="24"/>
          <w:szCs w:val="24"/>
        </w:rPr>
        <w:t>Holloway, S. (2017). </w:t>
      </w:r>
      <w:r w:rsidRPr="00B81834">
        <w:rPr>
          <w:rFonts w:ascii="Times New Roman" w:eastAsia="Times New Roman" w:hAnsi="Times New Roman" w:cs="Times New Roman"/>
          <w:i/>
          <w:iCs/>
          <w:color w:val="000000"/>
          <w:sz w:val="24"/>
          <w:szCs w:val="24"/>
        </w:rPr>
        <w:t>Straight and level: Practical airline economics: Practical airline economics</w:t>
      </w:r>
      <w:r w:rsidRPr="00B81834">
        <w:rPr>
          <w:rFonts w:ascii="Times New Roman" w:eastAsia="Times New Roman" w:hAnsi="Times New Roman" w:cs="Times New Roman"/>
          <w:color w:val="000000"/>
          <w:sz w:val="24"/>
          <w:szCs w:val="24"/>
        </w:rPr>
        <w:t> (3rd ed.). NY: Routledge.</w:t>
      </w:r>
    </w:p>
    <w:p w:rsidR="0030262A" w:rsidRPr="00CA6C29" w:rsidRDefault="0030262A" w:rsidP="00B81834">
      <w:pPr>
        <w:spacing w:after="0" w:line="480" w:lineRule="auto"/>
        <w:jc w:val="center"/>
      </w:pPr>
    </w:p>
    <w:sectPr w:rsidR="0030262A" w:rsidRPr="00CA6C29" w:rsidSect="00CE66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7C0" w:rsidRDefault="002E37C0">
      <w:pPr>
        <w:spacing w:after="0" w:line="240" w:lineRule="auto"/>
      </w:pPr>
      <w:r>
        <w:separator/>
      </w:r>
    </w:p>
  </w:endnote>
  <w:endnote w:type="continuationSeparator" w:id="1">
    <w:p w:rsidR="002E37C0" w:rsidRDefault="002E37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7C0" w:rsidRDefault="002E37C0">
      <w:pPr>
        <w:spacing w:after="0" w:line="240" w:lineRule="auto"/>
      </w:pPr>
      <w:r>
        <w:separator/>
      </w:r>
    </w:p>
  </w:footnote>
  <w:footnote w:type="continuationSeparator" w:id="1">
    <w:p w:rsidR="002E37C0" w:rsidRDefault="002E37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B8" w:rsidRPr="00DA1CB8" w:rsidRDefault="00D03D6D">
    <w:pPr>
      <w:pStyle w:val="Header"/>
      <w:jc w:val="right"/>
      <w:rPr>
        <w:rFonts w:ascii="Times New Roman" w:hAnsi="Times New Roman" w:cs="Times New Roman"/>
        <w:sz w:val="24"/>
        <w:szCs w:val="24"/>
      </w:rPr>
    </w:pPr>
    <w:sdt>
      <w:sdtPr>
        <w:rPr>
          <w:rFonts w:ascii="Times New Roman" w:hAnsi="Times New Roman" w:cs="Times New Roman"/>
          <w:sz w:val="24"/>
          <w:szCs w:val="24"/>
        </w:rPr>
        <w:id w:val="904028639"/>
        <w:docPartObj>
          <w:docPartGallery w:val="Page Numbers (Top of Page)"/>
          <w:docPartUnique/>
        </w:docPartObj>
      </w:sdtPr>
      <w:sdtEndPr>
        <w:rPr>
          <w:noProof/>
        </w:rPr>
      </w:sdtEndPr>
      <w:sdtContent>
        <w:r w:rsidRPr="00DA1CB8">
          <w:rPr>
            <w:rFonts w:ascii="Times New Roman" w:hAnsi="Times New Roman" w:cs="Times New Roman"/>
            <w:sz w:val="24"/>
            <w:szCs w:val="24"/>
          </w:rPr>
          <w:fldChar w:fldCharType="begin"/>
        </w:r>
        <w:r w:rsidR="008C1215" w:rsidRPr="00DA1CB8">
          <w:rPr>
            <w:rFonts w:ascii="Times New Roman" w:hAnsi="Times New Roman" w:cs="Times New Roman"/>
            <w:sz w:val="24"/>
            <w:szCs w:val="24"/>
          </w:rPr>
          <w:instrText xml:space="preserve"> PAGE   \* MERGEFORMAT </w:instrText>
        </w:r>
        <w:r w:rsidRPr="00DA1CB8">
          <w:rPr>
            <w:rFonts w:ascii="Times New Roman" w:hAnsi="Times New Roman" w:cs="Times New Roman"/>
            <w:sz w:val="24"/>
            <w:szCs w:val="24"/>
          </w:rPr>
          <w:fldChar w:fldCharType="separate"/>
        </w:r>
        <w:r w:rsidR="00FA4D1E">
          <w:rPr>
            <w:rFonts w:ascii="Times New Roman" w:hAnsi="Times New Roman" w:cs="Times New Roman"/>
            <w:noProof/>
            <w:sz w:val="24"/>
            <w:szCs w:val="24"/>
          </w:rPr>
          <w:t>2</w:t>
        </w:r>
        <w:r w:rsidRPr="00DA1CB8">
          <w:rPr>
            <w:rFonts w:ascii="Times New Roman" w:hAnsi="Times New Roman" w:cs="Times New Roman"/>
            <w:noProof/>
            <w:sz w:val="24"/>
            <w:szCs w:val="24"/>
          </w:rPr>
          <w:fldChar w:fldCharType="end"/>
        </w:r>
      </w:sdtContent>
    </w:sdt>
  </w:p>
  <w:p w:rsidR="00CE6629" w:rsidRDefault="00CE66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629" w:rsidRPr="00DA1CB8" w:rsidRDefault="00D03D6D">
    <w:pPr>
      <w:pStyle w:val="Header"/>
      <w:jc w:val="right"/>
      <w:rPr>
        <w:rFonts w:ascii="Times New Roman" w:hAnsi="Times New Roman" w:cs="Times New Roman"/>
        <w:sz w:val="24"/>
        <w:szCs w:val="24"/>
      </w:rPr>
    </w:pPr>
    <w:sdt>
      <w:sdtPr>
        <w:rPr>
          <w:rFonts w:ascii="Times New Roman" w:hAnsi="Times New Roman" w:cs="Times New Roman"/>
          <w:sz w:val="24"/>
          <w:szCs w:val="24"/>
        </w:rPr>
        <w:id w:val="1268499090"/>
        <w:docPartObj>
          <w:docPartGallery w:val="Page Numbers (Top of Page)"/>
          <w:docPartUnique/>
        </w:docPartObj>
      </w:sdtPr>
      <w:sdtEndPr>
        <w:rPr>
          <w:noProof/>
        </w:rPr>
      </w:sdtEndPr>
      <w:sdtContent>
        <w:r w:rsidRPr="00DA1CB8">
          <w:rPr>
            <w:rFonts w:ascii="Times New Roman" w:hAnsi="Times New Roman" w:cs="Times New Roman"/>
            <w:sz w:val="24"/>
            <w:szCs w:val="24"/>
          </w:rPr>
          <w:fldChar w:fldCharType="begin"/>
        </w:r>
        <w:r w:rsidR="008C1215" w:rsidRPr="00DA1CB8">
          <w:rPr>
            <w:rFonts w:ascii="Times New Roman" w:hAnsi="Times New Roman" w:cs="Times New Roman"/>
            <w:sz w:val="24"/>
            <w:szCs w:val="24"/>
          </w:rPr>
          <w:instrText xml:space="preserve"> PAGE   \* MERGEFORMAT </w:instrText>
        </w:r>
        <w:r w:rsidRPr="00DA1CB8">
          <w:rPr>
            <w:rFonts w:ascii="Times New Roman" w:hAnsi="Times New Roman" w:cs="Times New Roman"/>
            <w:sz w:val="24"/>
            <w:szCs w:val="24"/>
          </w:rPr>
          <w:fldChar w:fldCharType="separate"/>
        </w:r>
        <w:r w:rsidR="00FA4D1E">
          <w:rPr>
            <w:rFonts w:ascii="Times New Roman" w:hAnsi="Times New Roman" w:cs="Times New Roman"/>
            <w:noProof/>
            <w:sz w:val="24"/>
            <w:szCs w:val="24"/>
          </w:rPr>
          <w:t>1</w:t>
        </w:r>
        <w:r w:rsidRPr="00DA1CB8">
          <w:rPr>
            <w:rFonts w:ascii="Times New Roman" w:hAnsi="Times New Roman" w:cs="Times New Roman"/>
            <w:noProof/>
            <w:sz w:val="24"/>
            <w:szCs w:val="24"/>
          </w:rPr>
          <w:fldChar w:fldCharType="end"/>
        </w:r>
      </w:sdtContent>
    </w:sdt>
  </w:p>
  <w:p w:rsidR="00CE6629" w:rsidRDefault="00CE66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52488"/>
    <w:multiLevelType w:val="multilevel"/>
    <w:tmpl w:val="627456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235C48"/>
    <w:multiLevelType w:val="multilevel"/>
    <w:tmpl w:val="E3B8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4941FD"/>
    <w:multiLevelType w:val="multilevel"/>
    <w:tmpl w:val="7FF2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60C7"/>
    <w:rsid w:val="0005139E"/>
    <w:rsid w:val="00170B64"/>
    <w:rsid w:val="001960C7"/>
    <w:rsid w:val="001C72E5"/>
    <w:rsid w:val="00266253"/>
    <w:rsid w:val="002E37C0"/>
    <w:rsid w:val="002F4D0C"/>
    <w:rsid w:val="0030262A"/>
    <w:rsid w:val="00317AC1"/>
    <w:rsid w:val="003C087C"/>
    <w:rsid w:val="004218E7"/>
    <w:rsid w:val="004345AB"/>
    <w:rsid w:val="004549F1"/>
    <w:rsid w:val="004B79E0"/>
    <w:rsid w:val="005C728A"/>
    <w:rsid w:val="00700C0A"/>
    <w:rsid w:val="00735A48"/>
    <w:rsid w:val="00764A36"/>
    <w:rsid w:val="00776380"/>
    <w:rsid w:val="008C1215"/>
    <w:rsid w:val="008C7048"/>
    <w:rsid w:val="0090778D"/>
    <w:rsid w:val="00995D43"/>
    <w:rsid w:val="00996E1B"/>
    <w:rsid w:val="009B34B7"/>
    <w:rsid w:val="009D4F73"/>
    <w:rsid w:val="00A77F32"/>
    <w:rsid w:val="00B1167B"/>
    <w:rsid w:val="00B11EAD"/>
    <w:rsid w:val="00B620B0"/>
    <w:rsid w:val="00B666ED"/>
    <w:rsid w:val="00B77973"/>
    <w:rsid w:val="00B81834"/>
    <w:rsid w:val="00C06153"/>
    <w:rsid w:val="00CA6C29"/>
    <w:rsid w:val="00CC597C"/>
    <w:rsid w:val="00CE6629"/>
    <w:rsid w:val="00D03D6D"/>
    <w:rsid w:val="00D21184"/>
    <w:rsid w:val="00DA1CB8"/>
    <w:rsid w:val="00DD7394"/>
    <w:rsid w:val="00E75724"/>
    <w:rsid w:val="00E852C8"/>
    <w:rsid w:val="00ED3362"/>
    <w:rsid w:val="00F579F1"/>
    <w:rsid w:val="00FA0BAB"/>
    <w:rsid w:val="00FA4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D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5C72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597C"/>
    <w:rPr>
      <w:b/>
      <w:bCs/>
    </w:rPr>
  </w:style>
  <w:style w:type="paragraph" w:styleId="Header">
    <w:name w:val="header"/>
    <w:basedOn w:val="Normal"/>
    <w:link w:val="HeaderChar"/>
    <w:uiPriority w:val="99"/>
    <w:unhideWhenUsed/>
    <w:rsid w:val="00CE6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629"/>
  </w:style>
  <w:style w:type="paragraph" w:styleId="Footer">
    <w:name w:val="footer"/>
    <w:basedOn w:val="Normal"/>
    <w:link w:val="FooterChar"/>
    <w:uiPriority w:val="99"/>
    <w:unhideWhenUsed/>
    <w:rsid w:val="00CE6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629"/>
  </w:style>
  <w:style w:type="paragraph" w:styleId="NormalWeb">
    <w:name w:val="Normal (Web)"/>
    <w:basedOn w:val="Normal"/>
    <w:uiPriority w:val="99"/>
    <w:semiHidden/>
    <w:unhideWhenUsed/>
    <w:rsid w:val="00B818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81834"/>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Kigoh</dc:creator>
  <cp:lastModifiedBy>Kamande</cp:lastModifiedBy>
  <cp:revision>4</cp:revision>
  <dcterms:created xsi:type="dcterms:W3CDTF">2020-05-02T06:29:00Z</dcterms:created>
  <dcterms:modified xsi:type="dcterms:W3CDTF">2020-05-02T08:20:00Z</dcterms:modified>
</cp:coreProperties>
</file>